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Unit 5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Amnesty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n. a general pardon for an offense against a government; in general, any act of forgiveness or absolution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Autonomy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n. self-government, political control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Blazon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v. to adorn or embellish; to display conspicuously; to publish or proclaim widely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Caveat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n. a warning or caution to prevent misunderstanding or discourage behavior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Equitable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adj. fair, just, embodying principles of justice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Extricate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v. to free from entanglements or difficulties; to remove with effort.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Filch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v. to steal, especially in a sneaky way and in petty amounts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Fractious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adj. tending to be troublesome; unruly, quarrelsome, contrary; unpredictable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Precept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n. a rule of conduct or action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Salutary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adj. beneficial, helpful; healthful, wholesome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Scourge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v. to whip, punish severely; n. a cause of affliction or suffering; a source of severe punishment or criticism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Sepulchral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adj. funereal, typical of the tomb; extremely gloomy or dismal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Straitlaced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adj. extremely strict in regard to moral standards and conduct; prudish, puritanical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Transient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adj. lasting only a short time, fleeting; n. one who stays only a short time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Vapid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adj. dull, uninteresting, tiresome; lacking in sharpness, flavor, liveliness, or force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